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CF" w:rsidRDefault="00FD619A">
      <w:pPr>
        <w:pStyle w:val="Body"/>
        <w:jc w:val="center"/>
        <w:rPr>
          <w:rFonts w:ascii="Helvetica" w:eastAsia="Helvetica" w:hAnsi="Helvetica" w:cs="Helvetica"/>
          <w:b/>
          <w:bCs/>
          <w:color w:val="00B050"/>
          <w:sz w:val="28"/>
          <w:szCs w:val="28"/>
          <w:u w:color="00B050"/>
        </w:rPr>
      </w:pPr>
      <w:bookmarkStart w:id="0" w:name="_GoBack"/>
      <w:bookmarkEnd w:id="0"/>
      <w:r>
        <w:rPr>
          <w:rFonts w:ascii="Helvetica" w:hAnsi="Helvetica"/>
          <w:b/>
          <w:bCs/>
          <w:color w:val="00B050"/>
          <w:sz w:val="28"/>
          <w:szCs w:val="28"/>
          <w:u w:color="00B050"/>
        </w:rPr>
        <w:t>WIDECOME VILLAGE HALL STEERING GROUP</w:t>
      </w:r>
    </w:p>
    <w:p w:rsidR="00A937CF" w:rsidRDefault="00FD619A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MINUTES OF THE 16th MEETING HELD ON Monday 24th September 2018</w:t>
      </w:r>
    </w:p>
    <w:p w:rsidR="00A937CF" w:rsidRDefault="00FD619A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OLD WALLS, 8pm.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PRESENT:</w:t>
      </w:r>
      <w:r>
        <w:rPr>
          <w:rFonts w:ascii="Helvetica" w:hAnsi="Helvetica"/>
        </w:rPr>
        <w:t>, Yvette Elliott, Chris Elliott, Richard Casey, Kris Blood, Alan Peake, Lloyd Mortimore, Sue Jones, Alison Thomas &amp; Evie Edworthy</w:t>
      </w: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APOLOGIES</w:t>
      </w:r>
      <w:r>
        <w:rPr>
          <w:rFonts w:ascii="Helvetica" w:hAnsi="Helvetica"/>
        </w:rPr>
        <w:t>: Sarah Reeve, Tim Hassell (WPC).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APPROVE MINUTES OF LAST MEETING</w:t>
      </w:r>
      <w:r>
        <w:rPr>
          <w:rFonts w:ascii="Helvetica" w:hAnsi="Helvetica"/>
        </w:rPr>
        <w:t xml:space="preserve"> (3rd September): Approved.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Initials in brackets indicate tasks completed</w:t>
      </w:r>
    </w:p>
    <w:p w:rsidR="00A937CF" w:rsidRDefault="00FD619A">
      <w:pPr>
        <w:pStyle w:val="Body"/>
        <w:rPr>
          <w:rFonts w:ascii="Helvetica" w:eastAsia="Helvetica" w:hAnsi="Helvetica" w:cs="Helvetica"/>
          <w:i/>
          <w:iCs/>
          <w:color w:val="FF0000"/>
          <w:u w:color="FF0000"/>
        </w:rPr>
      </w:pPr>
      <w:r>
        <w:rPr>
          <w:rFonts w:ascii="Helvetica" w:hAnsi="Helvetica"/>
          <w:i/>
          <w:iCs/>
          <w:color w:val="FF0000"/>
          <w:u w:color="FF0000"/>
        </w:rPr>
        <w:t>Initials and text in red indicate tasks to be done</w:t>
      </w:r>
      <w:r>
        <w:rPr>
          <w:rFonts w:ascii="Helvetica" w:hAnsi="Helvetica"/>
          <w:i/>
          <w:iCs/>
          <w:color w:val="FF0000"/>
          <w:u w:color="FF0000"/>
        </w:rPr>
        <w:t>…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MATTERS ARISING</w:t>
      </w:r>
      <w:r>
        <w:rPr>
          <w:rFonts w:ascii="Helvetica" w:hAnsi="Helvetica"/>
        </w:rPr>
        <w:t>:</w:t>
      </w:r>
    </w:p>
    <w:p w:rsidR="00A937CF" w:rsidRDefault="00FD619A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hAnsi="Helvetica"/>
        </w:rPr>
        <w:t>(YE) Charity Commission &amp; VAT: 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u w:color="FF0000"/>
        </w:rPr>
        <w:t>(SJ) talked to an acquaintance at Francis Clark who recommended James Evans, who is our contact at Tozers</w:t>
      </w:r>
      <w:r>
        <w:rPr>
          <w:rFonts w:ascii="Helvetica" w:hAnsi="Helvetica"/>
          <w:color w:val="FF0000"/>
          <w:u w:color="FF0000"/>
        </w:rPr>
        <w:t xml:space="preserve">. </w:t>
      </w:r>
      <w:r>
        <w:rPr>
          <w:rFonts w:ascii="Helvetica" w:hAnsi="Helvetica"/>
          <w:u w:color="FF0000"/>
        </w:rPr>
        <w:t>No further action at this point.</w:t>
      </w:r>
    </w:p>
    <w:p w:rsidR="00A937CF" w:rsidRDefault="00FD619A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Parish Council has given a grant of </w:t>
      </w:r>
      <w:r>
        <w:rPr>
          <w:rFonts w:ascii="Helvetica" w:hAnsi="Helvetica"/>
        </w:rPr>
        <w:t>£</w:t>
      </w:r>
      <w:r>
        <w:rPr>
          <w:rFonts w:ascii="Helvetica" w:hAnsi="Helvetica"/>
        </w:rPr>
        <w:t>300. This will go towards Tozers</w:t>
      </w:r>
      <w:r>
        <w:rPr>
          <w:rFonts w:ascii="Helvetica" w:hAnsi="Helvetica"/>
        </w:rPr>
        <w:t xml:space="preserve">’ </w:t>
      </w:r>
      <w:r>
        <w:rPr>
          <w:rFonts w:ascii="Helvetica" w:hAnsi="Helvetica"/>
        </w:rPr>
        <w:t>fees.</w:t>
      </w:r>
    </w:p>
    <w:p w:rsidR="00A937CF" w:rsidRDefault="00FD619A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hAnsi="Helvetica"/>
        </w:rPr>
        <w:t>Henry Bruce the local sculptor had offe</w:t>
      </w:r>
      <w:r>
        <w:rPr>
          <w:rFonts w:ascii="Helvetica" w:hAnsi="Helvetica"/>
        </w:rPr>
        <w:t xml:space="preserve">red to help. </w:t>
      </w:r>
      <w:r>
        <w:rPr>
          <w:rFonts w:ascii="Helvetica" w:hAnsi="Helvetica"/>
          <w:color w:val="FF0000"/>
          <w:u w:color="FF0000"/>
        </w:rPr>
        <w:t>(SR) to contact (RC) about sending him a letter to prompt further action.</w:t>
      </w:r>
      <w:r>
        <w:rPr>
          <w:rFonts w:ascii="Helvetica" w:hAnsi="Helvetica"/>
        </w:rPr>
        <w:t xml:space="preserve"> No contact has been made yet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CORRESPONDENCE</w:t>
      </w:r>
      <w:r>
        <w:rPr>
          <w:rFonts w:ascii="Helvetica" w:hAnsi="Helvetica"/>
        </w:rPr>
        <w:t>:</w:t>
      </w:r>
    </w:p>
    <w:p w:rsidR="00A937CF" w:rsidRDefault="00FD619A">
      <w:pPr>
        <w:pStyle w:val="ListParagraph"/>
        <w:widowControl w:val="0"/>
        <w:numPr>
          <w:ilvl w:val="0"/>
          <w:numId w:val="4"/>
        </w:numPr>
        <w:spacing w:line="280" w:lineRule="atLeas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No correspondence 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REGISTERING AS A </w:t>
      </w:r>
      <w:r>
        <w:rPr>
          <w:rFonts w:ascii="Helvetica" w:hAnsi="Helvetica"/>
          <w:b/>
          <w:bCs/>
        </w:rPr>
        <w:t>‘</w:t>
      </w:r>
      <w:r>
        <w:rPr>
          <w:rFonts w:ascii="Helvetica" w:hAnsi="Helvetica"/>
          <w:b/>
          <w:bCs/>
        </w:rPr>
        <w:t>CHARITABLE INCORPORATED ORGANISATION</w:t>
      </w:r>
      <w:r>
        <w:rPr>
          <w:rFonts w:ascii="Helvetica" w:hAnsi="Helvetica"/>
          <w:b/>
          <w:bCs/>
        </w:rPr>
        <w:t xml:space="preserve">’ </w:t>
      </w:r>
      <w:r>
        <w:rPr>
          <w:rFonts w:ascii="Helvetica" w:hAnsi="Helvetica"/>
          <w:b/>
          <w:bCs/>
        </w:rPr>
        <w:t>(CIO)</w:t>
      </w:r>
    </w:p>
    <w:p w:rsidR="00A937CF" w:rsidRDefault="00FD619A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(YE) has contacted Tozers, and both (YE) </w:t>
      </w:r>
      <w:r>
        <w:rPr>
          <w:rFonts w:ascii="Helvetica" w:hAnsi="Helvetica"/>
        </w:rPr>
        <w:t xml:space="preserve">&amp; (RC) have provided them with proof of identity. </w:t>
      </w:r>
      <w:r>
        <w:rPr>
          <w:rFonts w:ascii="Helvetica" w:hAnsi="Helvetica"/>
          <w:color w:val="F12922"/>
        </w:rPr>
        <w:t>(YE) to work through the paperwork provided</w:t>
      </w:r>
      <w:r>
        <w:rPr>
          <w:rFonts w:ascii="Helvetica" w:hAnsi="Helvetica"/>
        </w:rPr>
        <w:t xml:space="preserve">.  Their estimate of </w:t>
      </w:r>
      <w:r>
        <w:rPr>
          <w:rFonts w:ascii="Helvetica" w:hAnsi="Helvetica"/>
        </w:rPr>
        <w:t>£</w:t>
      </w:r>
      <w:r>
        <w:rPr>
          <w:rFonts w:ascii="Helvetica" w:hAnsi="Helvetica"/>
        </w:rPr>
        <w:t xml:space="preserve">2,400 still stands. </w:t>
      </w:r>
    </w:p>
    <w:p w:rsidR="00A937CF" w:rsidRDefault="00FD619A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F12922"/>
        </w:rPr>
      </w:pPr>
      <w:r>
        <w:rPr>
          <w:rFonts w:ascii="Helvetica" w:hAnsi="Helvetica"/>
          <w:color w:val="F12922"/>
        </w:rPr>
        <w:t>(YE) to ask all Committee members as to whether they agree to be trustees</w:t>
      </w:r>
    </w:p>
    <w:p w:rsidR="00A937CF" w:rsidRDefault="00FD619A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F12922"/>
          <w:u w:color="FF0000"/>
        </w:rPr>
      </w:pPr>
      <w:r>
        <w:rPr>
          <w:rFonts w:ascii="Helvetica" w:hAnsi="Helvetica"/>
        </w:rPr>
        <w:t xml:space="preserve">For the Parish Council to apply for a Loan on </w:t>
      </w:r>
      <w:r>
        <w:rPr>
          <w:rFonts w:ascii="Helvetica" w:hAnsi="Helvetica"/>
        </w:rPr>
        <w:t>behalf of the Village Hall, there must be a Parish Councillor as a trustee</w:t>
      </w:r>
      <w:r>
        <w:rPr>
          <w:rFonts w:ascii="Helvetica" w:hAnsi="Helvetica"/>
          <w:color w:val="F12922"/>
        </w:rPr>
        <w:t>. (YE) to ask (TH) if he is content to be that trustee</w:t>
      </w:r>
      <w:r>
        <w:rPr>
          <w:rFonts w:ascii="Helvetica" w:hAnsi="Helvetica"/>
          <w:color w:val="F12922"/>
          <w:u w:color="FF0000"/>
        </w:rPr>
        <w:t>.</w:t>
      </w:r>
    </w:p>
    <w:p w:rsidR="00A937CF" w:rsidRDefault="00A937CF">
      <w:pPr>
        <w:pStyle w:val="NormalWeb"/>
        <w:spacing w:before="120" w:after="120"/>
        <w:rPr>
          <w:rFonts w:ascii="Helvetica" w:eastAsia="Helvetica" w:hAnsi="Helvetica" w:cs="Helvetica"/>
          <w:color w:val="222222"/>
          <w:u w:color="222222"/>
        </w:rPr>
      </w:pPr>
    </w:p>
    <w:p w:rsidR="00A937CF" w:rsidRDefault="00FD619A">
      <w:pPr>
        <w:pStyle w:val="NormalWeb"/>
        <w:spacing w:before="120" w:after="120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DESIGN DECISIONS:</w:t>
      </w:r>
    </w:p>
    <w:p w:rsidR="00A937CF" w:rsidRDefault="00FD619A">
      <w:pPr>
        <w:pStyle w:val="NormalWeb"/>
        <w:numPr>
          <w:ilvl w:val="0"/>
          <w:numId w:val="6"/>
        </w:numPr>
        <w:spacing w:before="120" w:after="120"/>
        <w:rPr>
          <w:rFonts w:ascii="Helvetica" w:eastAsia="Helvetica" w:hAnsi="Helvetica" w:cs="Helvetica"/>
          <w:color w:val="222222"/>
        </w:rPr>
      </w:pPr>
      <w:r>
        <w:rPr>
          <w:rFonts w:ascii="Helvetica" w:hAnsi="Helvetica"/>
          <w:color w:val="222222"/>
        </w:rPr>
        <w:t>Alistair Denholm</w:t>
      </w:r>
      <w:r>
        <w:rPr>
          <w:rFonts w:ascii="Helvetica" w:hAnsi="Helvetica"/>
          <w:color w:val="222222"/>
        </w:rPr>
        <w:t xml:space="preserve"> provided updated drawings for Widecombe Fair and Love Devon event. His idea is for a basic rectangular steel framed building of a practical, economic design, but reservations were raised as to whether this would pass muster with the planners and meet with</w:t>
      </w:r>
      <w:r>
        <w:rPr>
          <w:rFonts w:ascii="Helvetica" w:hAnsi="Helvetica"/>
          <w:color w:val="222222"/>
        </w:rPr>
        <w:t xml:space="preserve"> approval from the villagers.</w:t>
      </w:r>
    </w:p>
    <w:p w:rsidR="00A937CF" w:rsidRDefault="00FD619A">
      <w:pPr>
        <w:pStyle w:val="NormalWeb"/>
        <w:numPr>
          <w:ilvl w:val="0"/>
          <w:numId w:val="6"/>
        </w:numPr>
        <w:spacing w:before="120" w:after="120"/>
        <w:rPr>
          <w:rFonts w:ascii="Helvetica" w:eastAsia="Helvetica" w:hAnsi="Helvetica" w:cs="Helvetica"/>
          <w:color w:val="222222"/>
        </w:rPr>
      </w:pPr>
      <w:r>
        <w:rPr>
          <w:rFonts w:ascii="Helvetica" w:hAnsi="Helvetica"/>
          <w:color w:val="222222"/>
        </w:rPr>
        <w:t>(RC) &amp; (AP) have drawn up another building design with a more interesting outline, and moving some of the elements around to improve the southern aspect</w:t>
      </w:r>
    </w:p>
    <w:p w:rsidR="00A937CF" w:rsidRDefault="00FD619A">
      <w:pPr>
        <w:pStyle w:val="NormalWeb"/>
        <w:numPr>
          <w:ilvl w:val="0"/>
          <w:numId w:val="6"/>
        </w:numPr>
        <w:spacing w:before="120" w:after="120"/>
        <w:rPr>
          <w:rFonts w:ascii="Helvetica" w:eastAsia="Helvetica" w:hAnsi="Helvetica" w:cs="Helvetica"/>
          <w:color w:val="222222"/>
        </w:rPr>
      </w:pPr>
      <w:r>
        <w:rPr>
          <w:rFonts w:ascii="Helvetica" w:hAnsi="Helvetica"/>
          <w:color w:val="222222"/>
        </w:rPr>
        <w:t>There is still debate as to whether to future proof for a second story or</w:t>
      </w:r>
      <w:r>
        <w:rPr>
          <w:rFonts w:ascii="Helvetica" w:hAnsi="Helvetica"/>
          <w:color w:val="222222"/>
        </w:rPr>
        <w:t xml:space="preserve"> not. Instead of expanding up, the Hall could expand out. The relative costs are unclear;  upstairs expansion would avoid design costs &amp; planning permission, but dead space and a heavier steel frame would be required to allow this future option.</w:t>
      </w:r>
    </w:p>
    <w:p w:rsidR="00A937CF" w:rsidRDefault="00FD619A">
      <w:pPr>
        <w:pStyle w:val="NormalWeb"/>
        <w:numPr>
          <w:ilvl w:val="0"/>
          <w:numId w:val="6"/>
        </w:numPr>
        <w:spacing w:before="120" w:after="120"/>
        <w:rPr>
          <w:rFonts w:ascii="Helvetica" w:eastAsia="Helvetica" w:hAnsi="Helvetica" w:cs="Helvetica"/>
          <w:color w:val="222222"/>
        </w:rPr>
      </w:pPr>
      <w:r>
        <w:rPr>
          <w:rFonts w:ascii="Helvetica" w:hAnsi="Helvetica"/>
          <w:color w:val="222222"/>
        </w:rPr>
        <w:t>Discussion</w:t>
      </w:r>
      <w:r>
        <w:rPr>
          <w:rFonts w:ascii="Helvetica" w:hAnsi="Helvetica"/>
          <w:color w:val="222222"/>
        </w:rPr>
        <w:t xml:space="preserve">s took place with Nick Fell about the construction method </w:t>
      </w:r>
      <w:r>
        <w:rPr>
          <w:rFonts w:ascii="Helvetica" w:hAnsi="Helvetica"/>
          <w:color w:val="222222"/>
        </w:rPr>
        <w:t>‘</w:t>
      </w:r>
      <w:r>
        <w:rPr>
          <w:rFonts w:ascii="Helvetica" w:hAnsi="Helvetica"/>
          <w:color w:val="222222"/>
        </w:rPr>
        <w:t>Nudura</w:t>
      </w:r>
      <w:r>
        <w:rPr>
          <w:rFonts w:ascii="Helvetica" w:hAnsi="Helvetica"/>
          <w:color w:val="222222"/>
        </w:rPr>
        <w:t>’</w:t>
      </w:r>
      <w:r>
        <w:rPr>
          <w:rFonts w:ascii="Helvetica" w:hAnsi="Helvetica"/>
          <w:color w:val="222222"/>
        </w:rPr>
        <w:t xml:space="preserve">. This is a permanent concrete filled shuttering system of expanded polystyrene, which can then be </w:t>
      </w:r>
      <w:r>
        <w:rPr>
          <w:rFonts w:ascii="Helvetica" w:hAnsi="Helvetica"/>
          <w:color w:val="222222"/>
        </w:rPr>
        <w:lastRenderedPageBreak/>
        <w:t>clad with any choice of material. It offers good insulation properties, and although probab</w:t>
      </w:r>
      <w:r>
        <w:rPr>
          <w:rFonts w:ascii="Helvetica" w:hAnsi="Helvetica"/>
          <w:color w:val="222222"/>
        </w:rPr>
        <w:t>ly not cheaper to build, may prove cheaper to maintain. More work is required before comparative costs can be realised.</w:t>
      </w:r>
    </w:p>
    <w:p w:rsidR="00A937CF" w:rsidRDefault="00FD619A">
      <w:pPr>
        <w:pStyle w:val="NormalWeb"/>
        <w:numPr>
          <w:ilvl w:val="0"/>
          <w:numId w:val="6"/>
        </w:numPr>
        <w:spacing w:before="120" w:after="120"/>
        <w:rPr>
          <w:rFonts w:ascii="Helvetica" w:eastAsia="Helvetica" w:hAnsi="Helvetica" w:cs="Helvetica"/>
          <w:color w:val="222222"/>
        </w:rPr>
      </w:pPr>
      <w:r>
        <w:rPr>
          <w:rFonts w:ascii="Helvetica" w:hAnsi="Helvetica"/>
          <w:color w:val="222222"/>
        </w:rPr>
        <w:t>Concerns were raised that by concentrating on the overall build design, the original requirements and issues such as traffic movement ma</w:t>
      </w:r>
      <w:r>
        <w:rPr>
          <w:rFonts w:ascii="Helvetica" w:hAnsi="Helvetica"/>
          <w:color w:val="222222"/>
        </w:rPr>
        <w:t>y be overlooked. The advantages using the original architect, Ross Hunt, were voiced, and that he in conjunction with Alistair would be a good combination going forward.</w:t>
      </w:r>
    </w:p>
    <w:p w:rsidR="00A937CF" w:rsidRDefault="00FD619A">
      <w:pPr>
        <w:pStyle w:val="NormalWeb"/>
        <w:numPr>
          <w:ilvl w:val="0"/>
          <w:numId w:val="6"/>
        </w:numPr>
        <w:spacing w:before="120" w:after="120"/>
        <w:rPr>
          <w:rFonts w:ascii="Helvetica" w:eastAsia="Helvetica" w:hAnsi="Helvetica" w:cs="Helvetica"/>
          <w:color w:val="F12922"/>
        </w:rPr>
      </w:pPr>
      <w:r>
        <w:rPr>
          <w:rFonts w:ascii="Helvetica" w:hAnsi="Helvetica"/>
          <w:color w:val="222222"/>
        </w:rPr>
        <w:t>It was decided that the specification will be reviewed by all Committee members to ens</w:t>
      </w:r>
      <w:r>
        <w:rPr>
          <w:rFonts w:ascii="Helvetica" w:hAnsi="Helvetica"/>
          <w:color w:val="222222"/>
        </w:rPr>
        <w:t>ure it  still accurately reflects the evolved requirements (e.g. the loss of a heritage centre).</w:t>
      </w:r>
      <w:r>
        <w:rPr>
          <w:rFonts w:ascii="Helvetica" w:hAnsi="Helvetica"/>
          <w:color w:val="F12922"/>
        </w:rPr>
        <w:t xml:space="preserve"> (RC) to circulate the specification. (ALL) to review.</w:t>
      </w:r>
    </w:p>
    <w:p w:rsidR="00A937CF" w:rsidRDefault="00FD619A">
      <w:pPr>
        <w:pStyle w:val="NormalWeb"/>
        <w:numPr>
          <w:ilvl w:val="0"/>
          <w:numId w:val="6"/>
        </w:numPr>
        <w:spacing w:before="120" w:after="120"/>
        <w:rPr>
          <w:rFonts w:ascii="Helvetica" w:eastAsia="Helvetica" w:hAnsi="Helvetica" w:cs="Helvetica"/>
          <w:color w:val="F12922"/>
        </w:rPr>
      </w:pPr>
      <w:r>
        <w:rPr>
          <w:rFonts w:ascii="Helvetica" w:hAnsi="Helvetica"/>
          <w:color w:val="F12922"/>
        </w:rPr>
        <w:t>A meeting with Ross, Alistair and a limited number of Committee members will be arranged</w:t>
      </w:r>
      <w:r>
        <w:rPr>
          <w:rFonts w:ascii="Helvetica" w:hAnsi="Helvetica"/>
        </w:rPr>
        <w:t xml:space="preserve"> to thrash out a definitive design which meets the requirements, but can be built within our proposed budget</w:t>
      </w:r>
      <w:r>
        <w:rPr>
          <w:rFonts w:ascii="Helvetica" w:hAnsi="Helvetica"/>
          <w:color w:val="F12922"/>
        </w:rPr>
        <w:t xml:space="preserve">. </w:t>
      </w:r>
    </w:p>
    <w:p w:rsidR="00A937CF" w:rsidRDefault="00FD619A">
      <w:pPr>
        <w:pStyle w:val="NormalWeb"/>
        <w:numPr>
          <w:ilvl w:val="0"/>
          <w:numId w:val="6"/>
        </w:numPr>
        <w:spacing w:before="120" w:after="120"/>
        <w:rPr>
          <w:rFonts w:ascii="Helvetica" w:hAnsi="Helvetica"/>
          <w:color w:val="222222"/>
        </w:rPr>
        <w:sectPr w:rsidR="00A937CF">
          <w:headerReference w:type="default" r:id="rId7"/>
          <w:footerReference w:type="default" r:id="rId8"/>
          <w:pgSz w:w="11900" w:h="16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Helvetica" w:hAnsi="Helvetica"/>
        </w:rPr>
        <w:t>Two detailed points were raised:-</w:t>
      </w:r>
    </w:p>
    <w:p w:rsidR="00A937CF" w:rsidRDefault="00FD619A">
      <w:pPr>
        <w:pStyle w:val="Body"/>
        <w:ind w:left="785"/>
        <w:rPr>
          <w:rFonts w:ascii="Helvetica" w:eastAsia="Helvetica" w:hAnsi="Helvetica" w:cs="Helvetica"/>
          <w:color w:val="F12922"/>
        </w:rPr>
      </w:pPr>
      <w:r>
        <w:rPr>
          <w:rFonts w:ascii="Helvetica" w:eastAsia="Helvetica" w:hAnsi="Helvetica" w:cs="Helvetica"/>
          <w:color w:val="F12922"/>
        </w:rPr>
        <w:tab/>
      </w:r>
      <w:r>
        <w:rPr>
          <w:rFonts w:ascii="Helvetica" w:hAnsi="Helvetica"/>
        </w:rPr>
        <w:t xml:space="preserve">a) </w:t>
      </w:r>
      <w:r>
        <w:rPr>
          <w:rFonts w:ascii="Helvetica" w:hAnsi="Helvetica"/>
          <w:color w:val="F12922"/>
        </w:rPr>
        <w:t>The r</w:t>
      </w:r>
      <w:r>
        <w:rPr>
          <w:rFonts w:ascii="Helvetica" w:hAnsi="Helvetica"/>
          <w:color w:val="F12922"/>
        </w:rPr>
        <w:t xml:space="preserve">eception office space should be renamed General Purpose room. </w:t>
      </w:r>
    </w:p>
    <w:p w:rsidR="00A937CF" w:rsidRDefault="00FD619A">
      <w:pPr>
        <w:pStyle w:val="Body"/>
        <w:ind w:left="785"/>
        <w:rPr>
          <w:rFonts w:ascii="Helvetica" w:eastAsia="Helvetica" w:hAnsi="Helvetica" w:cs="Helvetica"/>
          <w:color w:val="F12922"/>
        </w:rPr>
      </w:pPr>
      <w:r>
        <w:rPr>
          <w:rFonts w:ascii="Helvetica" w:eastAsia="Helvetica" w:hAnsi="Helvetica" w:cs="Helvetica"/>
          <w:color w:val="F12922"/>
        </w:rPr>
        <w:tab/>
      </w:r>
      <w:r>
        <w:rPr>
          <w:rFonts w:ascii="Helvetica" w:hAnsi="Helvetica"/>
        </w:rPr>
        <w:t>This space can be used as a reception area, booking office, consultation area etc</w:t>
      </w:r>
      <w:r>
        <w:rPr>
          <w:rFonts w:ascii="Helvetica" w:hAnsi="Helvetica"/>
          <w:color w:val="F12922"/>
        </w:rPr>
        <w:t xml:space="preserve">.  </w:t>
      </w:r>
    </w:p>
    <w:p w:rsidR="00A937CF" w:rsidRDefault="00FD619A">
      <w:pPr>
        <w:pStyle w:val="Body"/>
        <w:ind w:left="785"/>
        <w:rPr>
          <w:rFonts w:ascii="Helvetica" w:eastAsia="Helvetica" w:hAnsi="Helvetica" w:cs="Helvetica"/>
          <w:color w:val="F12922"/>
        </w:rPr>
      </w:pPr>
      <w:r>
        <w:rPr>
          <w:rFonts w:ascii="Helvetica" w:eastAsia="Helvetica" w:hAnsi="Helvetica" w:cs="Helvetica"/>
          <w:color w:val="F12922"/>
        </w:rPr>
        <w:tab/>
      </w:r>
      <w:r>
        <w:rPr>
          <w:rFonts w:ascii="Helvetica" w:hAnsi="Helvetica"/>
        </w:rPr>
        <w:t xml:space="preserve">b) </w:t>
      </w:r>
      <w:r>
        <w:rPr>
          <w:rFonts w:ascii="Helvetica" w:hAnsi="Helvetica"/>
        </w:rPr>
        <w:t>A smaller Archive/digitalisation space will be added back in for the time being</w:t>
      </w:r>
      <w:r>
        <w:rPr>
          <w:rFonts w:ascii="Helvetica" w:hAnsi="Helvetica"/>
          <w:color w:val="F12922"/>
        </w:rPr>
        <w:t xml:space="preserve">. </w:t>
      </w:r>
    </w:p>
    <w:p w:rsidR="00A937CF" w:rsidRDefault="00FD619A">
      <w:pPr>
        <w:pStyle w:val="Body"/>
        <w:ind w:left="785"/>
        <w:sectPr w:rsidR="00A937CF">
          <w:type w:val="continuous"/>
          <w:pgSz w:w="11900" w:h="16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Helvetica" w:eastAsia="Helvetica" w:hAnsi="Helvetica" w:cs="Helvetica"/>
          <w:color w:val="F12922"/>
        </w:rPr>
        <w:tab/>
        <w:t>(KB) to provide a size requirement.</w:t>
      </w:r>
    </w:p>
    <w:p w:rsidR="00A937CF" w:rsidRDefault="00A937CF">
      <w:pPr>
        <w:pStyle w:val="NormalWeb"/>
        <w:spacing w:before="120" w:after="120"/>
        <w:rPr>
          <w:rFonts w:ascii="Helvetica" w:eastAsia="Helvetica" w:hAnsi="Helvetica" w:cs="Helvetica"/>
          <w:color w:val="F12922"/>
        </w:rPr>
      </w:pPr>
    </w:p>
    <w:p w:rsidR="00A937CF" w:rsidRDefault="00FD619A">
      <w:pPr>
        <w:pStyle w:val="Body"/>
      </w:pPr>
      <w:r>
        <w:rPr>
          <w:rFonts w:ascii="Helvetica" w:hAnsi="Helvetica"/>
          <w:b/>
          <w:bCs/>
        </w:rPr>
        <w:t>PARISH COUNCIL UPDATE</w:t>
      </w:r>
      <w:r>
        <w:rPr>
          <w:rFonts w:ascii="Helvetica" w:hAnsi="Helvetica"/>
        </w:rPr>
        <w:t xml:space="preserve"> 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</w:rPr>
      </w:pPr>
      <w:r>
        <w:rPr>
          <w:rFonts w:ascii="Helvetica" w:hAnsi="Helvetica"/>
        </w:rPr>
        <w:t>A handful of letters objecting to an increase in the precept have been received.</w:t>
      </w:r>
      <w:r>
        <w:rPr>
          <w:rFonts w:ascii="Helvetica" w:hAnsi="Helvetica"/>
        </w:rPr>
        <w:t xml:space="preserve"> These appear to have been orchestrated by one individual rather than independent objections. This led the Council to query whether they have a moral obligation to organise another round of public consultation and a vote. 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color w:val="F12922"/>
        </w:rPr>
        <w:t xml:space="preserve">(YE) &amp; (TH) are to meet with </w:t>
      </w:r>
      <w:r>
        <w:rPr>
          <w:rFonts w:ascii="Helvetica" w:hAnsi="Helvetica"/>
          <w:color w:val="F12922"/>
        </w:rPr>
        <w:t>Geoffrey Fenton</w:t>
      </w:r>
      <w:r>
        <w:rPr>
          <w:rFonts w:ascii="Helvetica" w:hAnsi="Helvetica"/>
        </w:rPr>
        <w:t xml:space="preserve"> to go through in detail all the consultation efforts undertaken by the Committee on the behest of the Council to ascertain whether another round of consultation is necessary or even desirable.</w:t>
      </w:r>
    </w:p>
    <w:p w:rsidR="00A937CF" w:rsidRDefault="00A937CF">
      <w:pPr>
        <w:pStyle w:val="Body"/>
        <w:rPr>
          <w:rFonts w:ascii="Helvetica" w:eastAsia="Helvetica" w:hAnsi="Helvetica" w:cs="Helvetica"/>
          <w:b/>
          <w:bCs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FUNDRAISING</w:t>
      </w:r>
      <w:r>
        <w:rPr>
          <w:rFonts w:ascii="Helvetica" w:hAnsi="Helvetica"/>
        </w:rPr>
        <w:t xml:space="preserve"> </w:t>
      </w:r>
    </w:p>
    <w:p w:rsidR="00A937CF" w:rsidRDefault="00FD619A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Walk for Widecombe</w:t>
      </w:r>
    </w:p>
    <w:p w:rsidR="00A937CF" w:rsidRDefault="00FD619A">
      <w:pPr>
        <w:pStyle w:val="ListParagraph"/>
        <w:numPr>
          <w:ilvl w:val="0"/>
          <w:numId w:val="8"/>
        </w:numPr>
        <w:rPr>
          <w:rFonts w:ascii="Helvetica" w:eastAsia="Helvetica" w:hAnsi="Helvetica" w:cs="Helvetica"/>
        </w:rPr>
      </w:pPr>
      <w:r>
        <w:rPr>
          <w:rFonts w:ascii="Helvetica" w:hAnsi="Helvetica"/>
        </w:rPr>
        <w:t>(YE) thanked e</w:t>
      </w:r>
      <w:r>
        <w:rPr>
          <w:rFonts w:ascii="Helvetica" w:hAnsi="Helvetica"/>
        </w:rPr>
        <w:t xml:space="preserve">veryone involved in the Walk for Widecombe event. It raised a very respectable sum, probably by the time it is finalised around the </w:t>
      </w:r>
      <w:r>
        <w:rPr>
          <w:rFonts w:ascii="Helvetica" w:hAnsi="Helvetica"/>
        </w:rPr>
        <w:t>£</w:t>
      </w:r>
      <w:r>
        <w:rPr>
          <w:rFonts w:ascii="Helvetica" w:hAnsi="Helvetica"/>
        </w:rPr>
        <w:t>6,000 mark - see detailed figures below.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</w:rPr>
      </w:pPr>
      <w:r>
        <w:rPr>
          <w:rFonts w:ascii="Helvetica" w:hAnsi="Helvetica"/>
        </w:rPr>
        <w:t>Still waiting to hear if it any of that will be matched funded by Devon Council..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(SJ) raised the fact that the Committee had not been made aware of all the Corporate sponsors of the event. </w:t>
      </w:r>
      <w:r>
        <w:rPr>
          <w:rFonts w:ascii="Helvetica" w:hAnsi="Helvetica"/>
          <w:color w:val="F12922"/>
        </w:rPr>
        <w:t>The committee will send letters of thanks to the Sponsors.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</w:rPr>
      </w:pPr>
      <w:r>
        <w:rPr>
          <w:rFonts w:ascii="Helvetica" w:hAnsi="Helvetica"/>
        </w:rPr>
        <w:t>(YE) will be meeting with DCT to give feedback. There were a number of positives, such as</w:t>
      </w:r>
      <w:r>
        <w:rPr>
          <w:rFonts w:ascii="Helvetica" w:hAnsi="Helvetica"/>
        </w:rPr>
        <w:t xml:space="preserve"> advertising and media coverage, but there is also a great deal that DCT could do better in organising future events.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</w:rPr>
      </w:pPr>
      <w:r>
        <w:rPr>
          <w:rFonts w:ascii="Helvetica" w:hAnsi="Helvetica"/>
        </w:rPr>
        <w:t>Overall the event was a success, people enjoyed themselves, there was a good turnout of local people and a decent sum was raised.</w:t>
      </w:r>
    </w:p>
    <w:p w:rsidR="00A937CF" w:rsidRDefault="00A937CF">
      <w:pPr>
        <w:pStyle w:val="NormalWeb"/>
        <w:spacing w:before="120" w:after="120"/>
        <w:rPr>
          <w:rFonts w:ascii="Helvetica" w:eastAsia="Helvetica" w:hAnsi="Helvetica" w:cs="Helvetica"/>
        </w:rPr>
      </w:pPr>
    </w:p>
    <w:p w:rsidR="00A937CF" w:rsidRDefault="00A937CF">
      <w:pPr>
        <w:pStyle w:val="NormalWeb"/>
        <w:spacing w:before="120" w:after="120"/>
        <w:rPr>
          <w:rFonts w:ascii="Helvetica" w:eastAsia="Helvetica" w:hAnsi="Helvetica" w:cs="Helvetica"/>
        </w:rPr>
      </w:pPr>
    </w:p>
    <w:p w:rsidR="00A937CF" w:rsidRDefault="00FD619A">
      <w:pPr>
        <w:pStyle w:val="NormalWeb"/>
        <w:spacing w:before="120" w:after="120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Other </w:t>
      </w:r>
      <w:r>
        <w:rPr>
          <w:rFonts w:ascii="Helvetica" w:hAnsi="Helvetica"/>
          <w:b/>
          <w:bCs/>
        </w:rPr>
        <w:t>items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</w:rPr>
      </w:pPr>
      <w:r>
        <w:rPr>
          <w:rFonts w:ascii="Helvetica" w:hAnsi="Helvetica"/>
        </w:rPr>
        <w:t>Pat Coaker has offered a donation from an event he has held.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Sarah Nosworthy has offered to organise an Auction night after the Widecombe Fair next year. 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</w:rPr>
      </w:pPr>
      <w:r>
        <w:rPr>
          <w:rFonts w:ascii="Helvetica" w:hAnsi="Helvetica"/>
        </w:rPr>
        <w:t>South Park Community Centre at Buckfast has been booked for a Bingo Drive next February.</w:t>
      </w:r>
    </w:p>
    <w:p w:rsidR="00A937CF" w:rsidRDefault="00FD619A">
      <w:pPr>
        <w:pStyle w:val="NormalWeb"/>
        <w:numPr>
          <w:ilvl w:val="0"/>
          <w:numId w:val="8"/>
        </w:numPr>
        <w:spacing w:before="120" w:after="120"/>
        <w:rPr>
          <w:rFonts w:ascii="Helvetica" w:eastAsia="Helvetica" w:hAnsi="Helvetica" w:cs="Helvetica"/>
        </w:rPr>
      </w:pPr>
      <w:r>
        <w:rPr>
          <w:rFonts w:ascii="Helvetica" w:hAnsi="Helvetica"/>
        </w:rPr>
        <w:t>(RC) h</w:t>
      </w:r>
      <w:r>
        <w:rPr>
          <w:rFonts w:ascii="Helvetica" w:hAnsi="Helvetica"/>
        </w:rPr>
        <w:t>as been in touch with the Co-op regarding their local community fundraising projects.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TREASURER</w:t>
      </w:r>
      <w:r>
        <w:rPr>
          <w:rFonts w:ascii="Helvetica" w:hAnsi="Helvetica"/>
          <w:b/>
          <w:bCs/>
        </w:rPr>
        <w:t>’</w:t>
      </w:r>
      <w:r>
        <w:rPr>
          <w:rFonts w:ascii="Helvetica" w:hAnsi="Helvetica"/>
          <w:b/>
          <w:bCs/>
        </w:rPr>
        <w:t>S REPORT</w:t>
      </w:r>
      <w:r>
        <w:rPr>
          <w:rFonts w:ascii="Helvetica" w:hAnsi="Helvetica"/>
        </w:rPr>
        <w:t>:</w:t>
      </w:r>
    </w:p>
    <w:p w:rsidR="00A937CF" w:rsidRDefault="00FD619A">
      <w:pPr>
        <w:pStyle w:val="ListParagraph"/>
        <w:numPr>
          <w:ilvl w:val="0"/>
          <w:numId w:val="10"/>
        </w:numPr>
        <w:rPr>
          <w:rFonts w:ascii="Segoe UI" w:eastAsia="Segoe UI" w:hAnsi="Segoe UI" w:cs="Segoe UI"/>
        </w:rPr>
      </w:pPr>
      <w:r>
        <w:rPr>
          <w:rFonts w:ascii="Helvetica" w:hAnsi="Helvetica"/>
        </w:rPr>
        <w:t>(RC) sent the following report:</w:t>
      </w:r>
    </w:p>
    <w:p w:rsidR="00A937CF" w:rsidRDefault="00FD619A">
      <w:pPr>
        <w:pStyle w:val="Body"/>
        <w:ind w:left="1440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Bank     £7191</w:t>
      </w:r>
    </w:p>
    <w:p w:rsidR="00A937CF" w:rsidRDefault="00FD619A">
      <w:pPr>
        <w:pStyle w:val="Body"/>
        <w:ind w:left="1440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Cash </w:t>
      </w:r>
      <w:r>
        <w:rPr>
          <w:rFonts w:ascii="Segoe UI" w:eastAsia="Segoe UI" w:hAnsi="Segoe UI" w:cs="Segoe UI"/>
          <w:sz w:val="22"/>
          <w:szCs w:val="22"/>
        </w:rPr>
        <w:t>    £118</w:t>
      </w:r>
    </w:p>
    <w:p w:rsidR="00A937CF" w:rsidRDefault="00FD619A">
      <w:pPr>
        <w:pStyle w:val="Body"/>
        <w:ind w:left="1440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Paypal </w:t>
      </w:r>
      <w:r>
        <w:rPr>
          <w:rFonts w:ascii="Segoe UI" w:eastAsia="Segoe UI" w:hAnsi="Segoe UI" w:cs="Segoe UI"/>
          <w:sz w:val="22"/>
          <w:szCs w:val="22"/>
        </w:rPr>
        <w:t> £5</w:t>
      </w:r>
    </w:p>
    <w:p w:rsidR="00A937CF" w:rsidRDefault="00FD619A">
      <w:pPr>
        <w:pStyle w:val="Body"/>
        <w:ind w:left="1440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Total     £7315</w:t>
      </w:r>
    </w:p>
    <w:p w:rsidR="00A937CF" w:rsidRDefault="00FD619A">
      <w:pPr>
        <w:pStyle w:val="Body"/>
        <w:ind w:left="1440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Less </w:t>
      </w:r>
      <w:r>
        <w:rPr>
          <w:rFonts w:ascii="Segoe UI" w:eastAsia="Segoe UI" w:hAnsi="Segoe UI" w:cs="Segoe UI"/>
          <w:sz w:val="22"/>
          <w:szCs w:val="22"/>
        </w:rPr>
        <w:t>£</w:t>
      </w:r>
      <w:r>
        <w:rPr>
          <w:rFonts w:ascii="Segoe UI" w:eastAsia="Segoe UI" w:hAnsi="Segoe UI" w:cs="Segoe UI"/>
          <w:sz w:val="22"/>
          <w:szCs w:val="22"/>
        </w:rPr>
        <w:t>145 already sent to Crowdfunder</w:t>
      </w:r>
    </w:p>
    <w:p w:rsidR="00A937CF" w:rsidRDefault="00FD619A">
      <w:pPr>
        <w:pStyle w:val="Body"/>
        <w:ind w:left="1440"/>
        <w:rPr>
          <w:rFonts w:ascii="Segoe UI" w:eastAsia="Segoe UI" w:hAnsi="Segoe UI" w:cs="Segoe UI"/>
          <w:sz w:val="22"/>
          <w:szCs w:val="22"/>
          <w:u w:val="single"/>
        </w:rPr>
      </w:pPr>
      <w:r>
        <w:rPr>
          <w:rFonts w:ascii="Segoe UI" w:eastAsia="Segoe UI" w:hAnsi="Segoe UI" w:cs="Segoe UI"/>
          <w:sz w:val="22"/>
          <w:szCs w:val="22"/>
          <w:u w:val="single"/>
        </w:rPr>
        <w:t xml:space="preserve">Net currently </w:t>
      </w:r>
      <w:r>
        <w:rPr>
          <w:rFonts w:ascii="Segoe UI" w:eastAsia="Segoe UI" w:hAnsi="Segoe UI" w:cs="Segoe UI"/>
          <w:sz w:val="22"/>
          <w:szCs w:val="22"/>
          <w:u w:val="single"/>
        </w:rPr>
        <w:t>   £7170.</w:t>
      </w:r>
    </w:p>
    <w:p w:rsidR="00A937CF" w:rsidRDefault="00FD619A">
      <w:pPr>
        <w:pStyle w:val="Body"/>
        <w:ind w:left="1440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If Crowdfunder yields </w:t>
      </w:r>
      <w:r>
        <w:rPr>
          <w:rFonts w:ascii="Segoe UI" w:eastAsia="Segoe UI" w:hAnsi="Segoe UI" w:cs="Segoe UI"/>
          <w:sz w:val="22"/>
          <w:szCs w:val="22"/>
        </w:rPr>
        <w:t>£</w:t>
      </w:r>
      <w:r>
        <w:rPr>
          <w:rFonts w:ascii="Segoe UI" w:eastAsia="Segoe UI" w:hAnsi="Segoe UI" w:cs="Segoe UI"/>
          <w:sz w:val="22"/>
          <w:szCs w:val="22"/>
        </w:rPr>
        <w:t xml:space="preserve">4270 as of now, and Gift Aid were to produce another </w:t>
      </w:r>
      <w:r>
        <w:rPr>
          <w:rFonts w:ascii="Segoe UI" w:eastAsia="Segoe UI" w:hAnsi="Segoe UI" w:cs="Segoe UI"/>
          <w:sz w:val="22"/>
          <w:szCs w:val="22"/>
        </w:rPr>
        <w:t>£</w:t>
      </w:r>
      <w:r>
        <w:rPr>
          <w:rFonts w:ascii="Segoe UI" w:eastAsia="Segoe UI" w:hAnsi="Segoe UI" w:cs="Segoe UI"/>
          <w:sz w:val="22"/>
          <w:szCs w:val="22"/>
        </w:rPr>
        <w:t xml:space="preserve">500 our money assets would be </w:t>
      </w:r>
      <w:r>
        <w:rPr>
          <w:rFonts w:ascii="Segoe UI" w:eastAsia="Segoe UI" w:hAnsi="Segoe UI" w:cs="Segoe UI"/>
          <w:sz w:val="22"/>
          <w:szCs w:val="22"/>
        </w:rPr>
        <w:t>£11,940.</w:t>
      </w:r>
    </w:p>
    <w:p w:rsidR="00A937CF" w:rsidRDefault="00A937CF">
      <w:pPr>
        <w:pStyle w:val="Body"/>
        <w:spacing w:after="0"/>
        <w:rPr>
          <w:rFonts w:ascii="Segoe UI" w:eastAsia="Segoe UI" w:hAnsi="Segoe UI" w:cs="Segoe UI"/>
        </w:rPr>
      </w:pP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MEMBERSHIP REPORT</w:t>
      </w:r>
      <w:r>
        <w:rPr>
          <w:rFonts w:ascii="Helvetica" w:hAnsi="Helvetica"/>
        </w:rPr>
        <w:t>:</w:t>
      </w:r>
    </w:p>
    <w:p w:rsidR="00A937CF" w:rsidRDefault="00FD619A">
      <w:pPr>
        <w:pStyle w:val="ListParagraph"/>
        <w:numPr>
          <w:ilvl w:val="0"/>
          <w:numId w:val="10"/>
        </w:numPr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 final check is required to ascertain numbers for this year. 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RECORD OF HOURS</w:t>
      </w:r>
      <w:r>
        <w:rPr>
          <w:rFonts w:ascii="Helvetica" w:hAnsi="Helvetica"/>
        </w:rPr>
        <w:t>:</w:t>
      </w:r>
    </w:p>
    <w:p w:rsidR="00A937CF" w:rsidRDefault="00FD619A">
      <w:pPr>
        <w:pStyle w:val="ListParagraph"/>
        <w:numPr>
          <w:ilvl w:val="0"/>
          <w:numId w:val="11"/>
        </w:numPr>
        <w:rPr>
          <w:rFonts w:ascii="Helvetica" w:eastAsia="Helvetica" w:hAnsi="Helvetica" w:cs="Helvetica"/>
        </w:rPr>
      </w:pPr>
      <w:r>
        <w:rPr>
          <w:rFonts w:ascii="Helvetica" w:hAnsi="Helvetica"/>
          <w:color w:val="FF0000"/>
          <w:u w:color="FF0000"/>
        </w:rPr>
        <w:t>(ALL) continue to keep updated.</w:t>
      </w:r>
      <w:r>
        <w:rPr>
          <w:rFonts w:ascii="Helvetica" w:hAnsi="Helvetica"/>
        </w:rPr>
        <w:t xml:space="preserve"> 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NEX</w:t>
      </w:r>
      <w:r>
        <w:rPr>
          <w:rFonts w:ascii="Helvetica" w:hAnsi="Helvetica"/>
          <w:b/>
          <w:bCs/>
        </w:rPr>
        <w:t>T STEPS</w:t>
      </w:r>
      <w:r>
        <w:rPr>
          <w:rFonts w:ascii="Helvetica" w:hAnsi="Helvetica"/>
        </w:rPr>
        <w:t>:</w:t>
      </w:r>
    </w:p>
    <w:p w:rsidR="00A937CF" w:rsidRDefault="00FD619A">
      <w:pPr>
        <w:pStyle w:val="ListParagraph"/>
        <w:numPr>
          <w:ilvl w:val="0"/>
          <w:numId w:val="13"/>
        </w:numPr>
        <w:rPr>
          <w:rFonts w:ascii="Helvetica" w:eastAsia="Helvetica" w:hAnsi="Helvetica" w:cs="Helvetica"/>
          <w:color w:val="FF0000"/>
          <w:u w:color="FF0000"/>
        </w:rPr>
      </w:pPr>
      <w:r>
        <w:rPr>
          <w:rFonts w:ascii="Helvetica" w:hAnsi="Helvetica"/>
          <w:color w:val="FF0000"/>
          <w:u w:color="FF0000"/>
        </w:rPr>
        <w:t>Design meeting with Ross &amp; Alistair</w:t>
      </w:r>
    </w:p>
    <w:p w:rsidR="00A937CF" w:rsidRDefault="00FD619A">
      <w:pPr>
        <w:pStyle w:val="ListParagraph"/>
        <w:numPr>
          <w:ilvl w:val="0"/>
          <w:numId w:val="13"/>
        </w:numPr>
        <w:rPr>
          <w:rFonts w:ascii="Helvetica" w:eastAsia="Helvetica" w:hAnsi="Helvetica" w:cs="Helvetica"/>
          <w:color w:val="FF0000"/>
          <w:u w:color="FF0000"/>
        </w:rPr>
      </w:pPr>
      <w:r>
        <w:rPr>
          <w:rFonts w:ascii="Helvetica" w:hAnsi="Helvetica"/>
          <w:color w:val="FF0000"/>
          <w:u w:color="FF0000"/>
        </w:rPr>
        <w:t>Meeting with Geoffrey Fenton</w:t>
      </w:r>
    </w:p>
    <w:p w:rsidR="00A937CF" w:rsidRDefault="00FD619A">
      <w:pPr>
        <w:pStyle w:val="ListParagraph"/>
        <w:numPr>
          <w:ilvl w:val="0"/>
          <w:numId w:val="13"/>
        </w:numPr>
        <w:rPr>
          <w:rFonts w:ascii="Helvetica" w:eastAsia="Helvetica" w:hAnsi="Helvetica" w:cs="Helvetica"/>
        </w:rPr>
      </w:pPr>
      <w:r>
        <w:rPr>
          <w:rFonts w:ascii="Helvetica" w:hAnsi="Helvetica"/>
          <w:color w:val="FF0000"/>
          <w:u w:color="FF0000"/>
        </w:rPr>
        <w:t>Arrange next Fund raiser</w:t>
      </w:r>
    </w:p>
    <w:p w:rsidR="00A937CF" w:rsidRDefault="00A937CF">
      <w:pPr>
        <w:pStyle w:val="Body"/>
        <w:rPr>
          <w:rFonts w:ascii="Helvetica" w:eastAsia="Helvetica" w:hAnsi="Helvetica" w:cs="Helvetica"/>
          <w:b/>
          <w:bCs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AOB</w:t>
      </w:r>
      <w:r>
        <w:rPr>
          <w:rFonts w:ascii="Helvetica" w:hAnsi="Helvetica"/>
        </w:rPr>
        <w:t>:</w:t>
      </w:r>
    </w:p>
    <w:p w:rsidR="00A937CF" w:rsidRDefault="00FD619A">
      <w:pPr>
        <w:pStyle w:val="ListParagraph"/>
        <w:numPr>
          <w:ilvl w:val="0"/>
          <w:numId w:val="10"/>
        </w:numPr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There is a new National Lottery fund for which we could apply. It involves a national vote. </w:t>
      </w:r>
      <w:r>
        <w:rPr>
          <w:rFonts w:ascii="Helvetica" w:hAnsi="Helvetica"/>
          <w:color w:val="F12922"/>
        </w:rPr>
        <w:t>(YE) will put together an application</w:t>
      </w:r>
      <w:r>
        <w:rPr>
          <w:rFonts w:ascii="Helvetica" w:hAnsi="Helvetica"/>
        </w:rPr>
        <w:t>.</w:t>
      </w:r>
    </w:p>
    <w:p w:rsidR="00A937CF" w:rsidRDefault="00FD619A">
      <w:pPr>
        <w:pStyle w:val="ListParagraph"/>
        <w:numPr>
          <w:ilvl w:val="0"/>
          <w:numId w:val="10"/>
        </w:numPr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Radio Devon have </w:t>
      </w:r>
      <w:r>
        <w:rPr>
          <w:rFonts w:ascii="Helvetica" w:hAnsi="Helvetica"/>
        </w:rPr>
        <w:t>invited members of the Committee to take part in an evening show. (YE) &amp; (CE) have so far volunteered.</w:t>
      </w: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A937CF">
      <w:pPr>
        <w:pStyle w:val="Body"/>
        <w:rPr>
          <w:rFonts w:ascii="Helvetica" w:eastAsia="Helvetica" w:hAnsi="Helvetica" w:cs="Helvetica"/>
        </w:rPr>
      </w:pPr>
    </w:p>
    <w:p w:rsidR="00A937CF" w:rsidRDefault="00FD619A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DONM</w:t>
      </w:r>
      <w:r>
        <w:rPr>
          <w:rFonts w:ascii="Helvetica" w:hAnsi="Helvetica"/>
        </w:rPr>
        <w:t>: Monday October 15th, 8pm, Old Walls.</w:t>
      </w:r>
    </w:p>
    <w:p w:rsidR="00A937CF" w:rsidRDefault="00FD619A">
      <w:pPr>
        <w:pStyle w:val="Body"/>
      </w:pPr>
      <w:r>
        <w:rPr>
          <w:rFonts w:ascii="Helvetica" w:hAnsi="Helvetica"/>
        </w:rPr>
        <w:t>Meeting closed at 10:15pm.</w:t>
      </w:r>
      <w:r>
        <w:rPr>
          <w:rFonts w:ascii="Helvetica" w:eastAsia="Helvetica" w:hAnsi="Helvetica" w:cs="Helvetica"/>
        </w:rPr>
        <w:br/>
      </w:r>
      <w:r>
        <w:rPr>
          <w:rFonts w:ascii="Helvetica" w:eastAsia="Helvetica" w:hAnsi="Helvetica" w:cs="Helvetica"/>
        </w:rPr>
        <w:br w:type="page"/>
      </w:r>
    </w:p>
    <w:p w:rsidR="00A937CF" w:rsidRDefault="00FD619A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1056984</wp:posOffset>
                </wp:positionH>
                <wp:positionV relativeFrom="page">
                  <wp:posOffset>784476</wp:posOffset>
                </wp:positionV>
                <wp:extent cx="4410368" cy="66421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368" cy="664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410" w:type="dxa"/>
                              <w:tblInd w:w="2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0"/>
                              <w:gridCol w:w="1960"/>
                              <w:gridCol w:w="1960"/>
                            </w:tblGrid>
                            <w:tr w:rsidR="00A937CF">
                              <w:trPr>
                                <w:trHeight w:val="413"/>
                                <w:tblHeader/>
                              </w:trPr>
                              <w:tc>
                                <w:tcPr>
                                  <w:tcW w:w="741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937CF" w:rsidRDefault="00FD619A">
                                  <w:pPr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rFonts w:ascii="Helvetica Neue" w:eastAsia="Helvetica Neue" w:hAnsi="Helvetica Neue" w:cs="Helvetica Neue"/>
                                      <w:b/>
                                      <w:bCs/>
                                      <w:color w:val="000000"/>
                                    </w:rPr>
                                    <w:t>Walk for Widecombe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74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Stall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Costs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58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1 Bar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418.14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192.54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 xml:space="preserve">2A Children </w:t>
                                  </w:r>
                                  <w:r>
                                    <w:t>Tombola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145.20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63.58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2B Children Splat the Rat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30.50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1.45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2C Children Aeroplane Game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21.50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23.93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2D Children Ladder game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18.00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1.45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2E Children Darts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17.45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20.00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F Children Lucky Dip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16.90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3 Pony Rides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45.70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4 Kirsty's Dog Show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86.00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5 Miles's Tractor ride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45.38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6 Balloons in Austin 10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8.92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7 Egg Tossing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8 Teas and Cakes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1,037.78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219.41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Face Paint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15.50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58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Donations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315.62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166.72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74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Total Result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2,278.67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698.00</w:t>
                                  </w:r>
                                </w:p>
                              </w:tc>
                            </w:tr>
                            <w:tr w:rsidR="00A937CF">
                              <w:trPr>
                                <w:trHeight w:val="274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698.00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74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Net result of WVHSG day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1,580.67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498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Less pass-through to Crowdfund A/C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315.62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Net earnings to VVHWG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1,265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 xml:space="preserve">Crowdfund to come </w:t>
                                  </w:r>
                                  <w:r>
                                    <w:t xml:space="preserve">– </w:t>
                                  </w:r>
                                  <w:r>
                                    <w:t>As at 24Sep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4,270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Expectation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5,535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 xml:space="preserve">Gift aid </w:t>
                                  </w:r>
                                  <w:r>
                                    <w:t xml:space="preserve">– </w:t>
                                  </w:r>
                                  <w:r>
                                    <w:t>a guess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4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Anticipated Result of W4W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6,035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721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 xml:space="preserve">Match Funding from Devon County </w:t>
                                  </w:r>
                                  <w:r>
                                    <w:t xml:space="preserve">– </w:t>
                                  </w:r>
                                  <w:r>
                                    <w:t xml:space="preserve">May be a grant recently applied for by DCT/Love Devon. 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258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>Undefined minimum expectation:-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2" w:space="0" w:color="000000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  <w:tr w:rsidR="00A937CF">
                              <w:trPr>
                                <w:trHeight w:val="514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pStyle w:val="TableStyle1"/>
                                  </w:pPr>
                                  <w:r>
                                    <w:t xml:space="preserve">Grand Total to WVHSG Fundraising Sep 18 </w:t>
                                  </w:r>
                                  <w:r>
                                    <w:t xml:space="preserve">– </w:t>
                                  </w:r>
                                  <w:r>
                                    <w:t>provisional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FD61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</w:rPr>
                                    <w:t>6,035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2" w:space="0" w:color="000000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937CF" w:rsidRDefault="00A937CF"/>
                              </w:tc>
                            </w:tr>
                          </w:tbl>
                          <w:p w:rsidR="00000000" w:rsidRDefault="00FD619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83.25pt;margin-top:61.75pt;width:347.25pt;height:523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7410" w:type="dxa"/>
                        <w:tblInd w:w="2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90"/>
                        <w:gridCol w:w="1960"/>
                        <w:gridCol w:w="1960"/>
                      </w:tblGrid>
                      <w:tr w:rsidR="00A937CF">
                        <w:trPr>
                          <w:trHeight w:val="413"/>
                          <w:tblHeader/>
                        </w:trPr>
                        <w:tc>
                          <w:tcPr>
                            <w:tcW w:w="741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937CF" w:rsidRDefault="00FD619A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  <w:color w:val="000000"/>
                              </w:rPr>
                              <w:t>Walk for Widecombe</w:t>
                            </w:r>
                          </w:p>
                        </w:tc>
                      </w:tr>
                      <w:tr w:rsidR="00A937CF">
                        <w:trPr>
                          <w:trHeight w:val="274"/>
                        </w:trPr>
                        <w:tc>
                          <w:tcPr>
                            <w:tcW w:w="349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Stall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Costs</w:t>
                            </w:r>
                          </w:p>
                        </w:tc>
                      </w:tr>
                      <w:tr w:rsidR="00A937CF">
                        <w:trPr>
                          <w:trHeight w:val="258"/>
                        </w:trPr>
                        <w:tc>
                          <w:tcPr>
                            <w:tcW w:w="349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1 Bar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418.14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192.54</w:t>
                            </w:r>
                          </w:p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 xml:space="preserve">2A Children </w:t>
                            </w:r>
                            <w:r>
                              <w:t>Tombola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145.20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63.58</w:t>
                            </w:r>
                          </w:p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2B Children Splat the Rat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30.50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1.45</w:t>
                            </w:r>
                          </w:p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2C Children Aeroplane Game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21.50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23.93</w:t>
                            </w:r>
                          </w:p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2D Children Ladder game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18.00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1.45</w:t>
                            </w:r>
                          </w:p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2E Children Darts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17.45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20.00</w:t>
                            </w:r>
                          </w:p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F Children Lucky Dip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16.90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3 Pony Rides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45.70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4 Kirsty's Dog Show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86.00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5 Miles's Tractor ride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45.38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6 Balloons in Austin 10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8.92</w:t>
                            </w:r>
                          </w:p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7 Egg Tossing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8 Teas and Cakes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1,037.78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219.41</w:t>
                            </w:r>
                          </w:p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Face Paint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15.50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58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Donations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315.62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166.72</w:t>
                            </w:r>
                          </w:p>
                        </w:tc>
                      </w:tr>
                      <w:tr w:rsidR="00A937CF">
                        <w:trPr>
                          <w:trHeight w:val="274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Total Result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2,278.67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698.00</w:t>
                            </w:r>
                          </w:p>
                        </w:tc>
                      </w:tr>
                      <w:tr w:rsidR="00A937CF">
                        <w:trPr>
                          <w:trHeight w:val="274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Costs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698.00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74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Net result of WVHSG day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1,580.67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498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Less pass-through to Crowdfund A/C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315.62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Net earnings to VVHWG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1,265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 xml:space="preserve">Crowdfund to come </w:t>
                            </w:r>
                            <w:r>
                              <w:t xml:space="preserve">– </w:t>
                            </w:r>
                            <w:r>
                              <w:t>As at 24Sep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4,270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Expectation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5,535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 xml:space="preserve">Gift aid </w:t>
                            </w:r>
                            <w:r>
                              <w:t xml:space="preserve">– </w:t>
                            </w:r>
                            <w:r>
                              <w:t>a guess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4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Anticipated Result of W4W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6,035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721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 xml:space="preserve">Match Funding from Devon County </w:t>
                            </w:r>
                            <w:r>
                              <w:t xml:space="preserve">– </w:t>
                            </w:r>
                            <w:r>
                              <w:t xml:space="preserve">May be a grant recently applied for by DCT/Love Devon. 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258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>Undefined minimum expectation:-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2" w:space="0" w:color="000000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  <w:tr w:rsidR="00A937CF">
                        <w:trPr>
                          <w:trHeight w:val="514"/>
                        </w:trPr>
                        <w:tc>
                          <w:tcPr>
                            <w:tcW w:w="349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pStyle w:val="TableStyle1"/>
                            </w:pPr>
                            <w:r>
                              <w:t xml:space="preserve">Grand Total to WVHSG Fundraising Sep 18 </w:t>
                            </w:r>
                            <w:r>
                              <w:t xml:space="preserve">– </w:t>
                            </w:r>
                            <w:r>
                              <w:t>provisional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FD619A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</w:rPr>
                              <w:t>6,035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2" w:space="0" w:color="000000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937CF" w:rsidRDefault="00A937CF"/>
                        </w:tc>
                      </w:tr>
                    </w:tbl>
                    <w:p w:rsidR="00000000" w:rsidRDefault="00FD619A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A937CF">
      <w:type w:val="continuous"/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619A">
      <w:r>
        <w:separator/>
      </w:r>
    </w:p>
  </w:endnote>
  <w:endnote w:type="continuationSeparator" w:id="0">
    <w:p w:rsidR="00000000" w:rsidRDefault="00FD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CF" w:rsidRDefault="00FD619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619A">
      <w:r>
        <w:separator/>
      </w:r>
    </w:p>
  </w:footnote>
  <w:footnote w:type="continuationSeparator" w:id="0">
    <w:p w:rsidR="00000000" w:rsidRDefault="00FD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CF" w:rsidRDefault="00A937C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7D1"/>
    <w:multiLevelType w:val="hybridMultilevel"/>
    <w:tmpl w:val="3E3CCCFC"/>
    <w:styleLink w:val="ImportedStyle3"/>
    <w:lvl w:ilvl="0" w:tplc="5CA0E3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A69C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02B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28A0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E26B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EE9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FE6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C648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B0B1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8464F8"/>
    <w:multiLevelType w:val="hybridMultilevel"/>
    <w:tmpl w:val="AF528CC8"/>
    <w:numStyleLink w:val="ImportedStyle1"/>
  </w:abstractNum>
  <w:abstractNum w:abstractNumId="2" w15:restartNumberingAfterBreak="0">
    <w:nsid w:val="0CF12351"/>
    <w:multiLevelType w:val="hybridMultilevel"/>
    <w:tmpl w:val="AE00D084"/>
    <w:numStyleLink w:val="ImportedStyle4"/>
  </w:abstractNum>
  <w:abstractNum w:abstractNumId="3" w15:restartNumberingAfterBreak="0">
    <w:nsid w:val="1A3E645E"/>
    <w:multiLevelType w:val="hybridMultilevel"/>
    <w:tmpl w:val="841A6976"/>
    <w:numStyleLink w:val="ImportedStyle2"/>
  </w:abstractNum>
  <w:abstractNum w:abstractNumId="4" w15:restartNumberingAfterBreak="0">
    <w:nsid w:val="3C584137"/>
    <w:multiLevelType w:val="hybridMultilevel"/>
    <w:tmpl w:val="96F228AC"/>
    <w:numStyleLink w:val="ImportedStyle8"/>
  </w:abstractNum>
  <w:abstractNum w:abstractNumId="5" w15:restartNumberingAfterBreak="0">
    <w:nsid w:val="3EFA4DE6"/>
    <w:multiLevelType w:val="hybridMultilevel"/>
    <w:tmpl w:val="841A6976"/>
    <w:styleLink w:val="ImportedStyle2"/>
    <w:lvl w:ilvl="0" w:tplc="339446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986A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2E40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01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4CE6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C61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E69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72D7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9274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F02551"/>
    <w:multiLevelType w:val="hybridMultilevel"/>
    <w:tmpl w:val="3E3CCCFC"/>
    <w:numStyleLink w:val="ImportedStyle3"/>
  </w:abstractNum>
  <w:abstractNum w:abstractNumId="7" w15:restartNumberingAfterBreak="0">
    <w:nsid w:val="547C71D9"/>
    <w:multiLevelType w:val="hybridMultilevel"/>
    <w:tmpl w:val="AE00D084"/>
    <w:styleLink w:val="ImportedStyle4"/>
    <w:lvl w:ilvl="0" w:tplc="D4D6C2F6">
      <w:start w:val="1"/>
      <w:numFmt w:val="bullet"/>
      <w:lvlText w:val="·"/>
      <w:lvlJc w:val="left"/>
      <w:pPr>
        <w:ind w:left="7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1E89E8">
      <w:start w:val="1"/>
      <w:numFmt w:val="bullet"/>
      <w:lvlText w:val="o"/>
      <w:lvlJc w:val="left"/>
      <w:pPr>
        <w:ind w:left="15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60169C">
      <w:start w:val="1"/>
      <w:numFmt w:val="bullet"/>
      <w:lvlText w:val="▪"/>
      <w:lvlJc w:val="left"/>
      <w:pPr>
        <w:ind w:left="22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4C576">
      <w:start w:val="1"/>
      <w:numFmt w:val="bullet"/>
      <w:lvlText w:val="·"/>
      <w:lvlJc w:val="left"/>
      <w:pPr>
        <w:ind w:left="29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EEEAAE">
      <w:start w:val="1"/>
      <w:numFmt w:val="bullet"/>
      <w:lvlText w:val="o"/>
      <w:lvlJc w:val="left"/>
      <w:pPr>
        <w:ind w:left="36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E8FC98">
      <w:start w:val="1"/>
      <w:numFmt w:val="bullet"/>
      <w:lvlText w:val="▪"/>
      <w:lvlJc w:val="left"/>
      <w:pPr>
        <w:ind w:left="43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A5A48">
      <w:start w:val="1"/>
      <w:numFmt w:val="bullet"/>
      <w:lvlText w:val="·"/>
      <w:lvlJc w:val="left"/>
      <w:pPr>
        <w:ind w:left="511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72ED46">
      <w:start w:val="1"/>
      <w:numFmt w:val="bullet"/>
      <w:lvlText w:val="o"/>
      <w:lvlJc w:val="left"/>
      <w:pPr>
        <w:ind w:left="58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A2FCA">
      <w:start w:val="1"/>
      <w:numFmt w:val="bullet"/>
      <w:lvlText w:val="▪"/>
      <w:lvlJc w:val="left"/>
      <w:pPr>
        <w:ind w:left="65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91A02A3"/>
    <w:multiLevelType w:val="hybridMultilevel"/>
    <w:tmpl w:val="CA86F49C"/>
    <w:styleLink w:val="ImportedStyle6"/>
    <w:lvl w:ilvl="0" w:tplc="CED410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249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444C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6C5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84A1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6FF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6635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BAB2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6651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650808"/>
    <w:multiLevelType w:val="hybridMultilevel"/>
    <w:tmpl w:val="CA86F49C"/>
    <w:numStyleLink w:val="ImportedStyle6"/>
  </w:abstractNum>
  <w:abstractNum w:abstractNumId="10" w15:restartNumberingAfterBreak="0">
    <w:nsid w:val="63BC64DA"/>
    <w:multiLevelType w:val="hybridMultilevel"/>
    <w:tmpl w:val="AF528CC8"/>
    <w:styleLink w:val="ImportedStyle1"/>
    <w:lvl w:ilvl="0" w:tplc="460484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8809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8C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66C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0F3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AAD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D8A1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98E7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A9E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D70707"/>
    <w:multiLevelType w:val="hybridMultilevel"/>
    <w:tmpl w:val="96F228AC"/>
    <w:styleLink w:val="ImportedStyle8"/>
    <w:lvl w:ilvl="0" w:tplc="DD1E5D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DACC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4085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604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CC6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7CEB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3ECD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32A5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2AF8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2"/>
    <w:lvlOverride w:ilvl="0">
      <w:lvl w:ilvl="0" w:tplc="2304C6E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12B51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8AC22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E6137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22DA5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A6359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0CD23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BAE3A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B0214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CF"/>
    <w:rsid w:val="00A937CF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47900-74D3-491E-A165-2ACBFB2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  <w:spacing w:after="8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8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80"/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8">
    <w:name w:val="Imported Style 8"/>
    <w:pPr>
      <w:numPr>
        <w:numId w:val="12"/>
      </w:numPr>
    </w:p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Yvette Elliott</cp:lastModifiedBy>
  <cp:revision>2</cp:revision>
  <dcterms:created xsi:type="dcterms:W3CDTF">2018-09-26T11:13:00Z</dcterms:created>
  <dcterms:modified xsi:type="dcterms:W3CDTF">2018-09-26T11:13:00Z</dcterms:modified>
</cp:coreProperties>
</file>